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4A9760" w14:textId="6D1727BA" w:rsidR="008D2C6F" w:rsidRDefault="008D2C6F" w:rsidP="008D2C6F">
      <w:pPr>
        <w:spacing w:after="80"/>
        <w:jc w:val="center"/>
        <w:rPr>
          <w:b/>
          <w:bCs/>
          <w:color w:val="1C2B4A"/>
          <w:sz w:val="30"/>
          <w:szCs w:val="30"/>
        </w:rPr>
      </w:pPr>
      <w:r>
        <w:rPr>
          <w:b/>
          <w:bCs/>
          <w:color w:val="1C2B4A"/>
          <w:sz w:val="30"/>
          <w:szCs w:val="30"/>
        </w:rPr>
        <w:t xml:space="preserve">INSTRUCTIONS FOR COMPLETING </w:t>
      </w:r>
      <w:r w:rsidR="00F64B32">
        <w:rPr>
          <w:b/>
          <w:bCs/>
          <w:color w:val="1C2B4A"/>
          <w:sz w:val="30"/>
          <w:szCs w:val="30"/>
        </w:rPr>
        <w:t>THE</w:t>
      </w:r>
    </w:p>
    <w:p w14:paraId="5F58BF3B" w14:textId="1D98ADC5" w:rsidR="00F64B32" w:rsidRDefault="00F64B32" w:rsidP="008D2C6F">
      <w:pPr>
        <w:spacing w:after="80"/>
        <w:jc w:val="center"/>
      </w:pPr>
      <w:r>
        <w:rPr>
          <w:b/>
          <w:bCs/>
          <w:color w:val="1C2B4A"/>
          <w:sz w:val="30"/>
          <w:szCs w:val="30"/>
        </w:rPr>
        <w:t>POSTDOC RESEARCH INDEPENDENCE PLAN</w:t>
      </w:r>
    </w:p>
    <w:p w14:paraId="4A2E2B39" w14:textId="77777777" w:rsidR="00F64B32" w:rsidRDefault="008D2C6F" w:rsidP="008D2C6F">
      <w:pPr>
        <w:spacing w:after="60"/>
        <w:jc w:val="center"/>
        <w:rPr>
          <w:i/>
          <w:iCs/>
          <w:color w:val="777777"/>
          <w:sz w:val="20"/>
          <w:szCs w:val="20"/>
        </w:rPr>
      </w:pPr>
      <w:r>
        <w:rPr>
          <w:i/>
          <w:iCs/>
          <w:color w:val="777777"/>
          <w:sz w:val="20"/>
          <w:szCs w:val="20"/>
        </w:rPr>
        <w:t>University of Pittsburgh Health Sciences — Center for Postdoctoral Affairs</w:t>
      </w:r>
    </w:p>
    <w:p w14:paraId="189DF8FF" w14:textId="0662132F" w:rsidR="008D2C6F" w:rsidRDefault="008D2C6F" w:rsidP="008D2C6F">
      <w:pPr>
        <w:spacing w:after="60"/>
        <w:jc w:val="center"/>
      </w:pPr>
      <w:r>
        <w:rPr>
          <w:i/>
          <w:iCs/>
          <w:color w:val="777777"/>
          <w:sz w:val="20"/>
          <w:szCs w:val="20"/>
        </w:rPr>
        <w:t xml:space="preserve"> postdoc@hs.pitt.edu</w:t>
      </w:r>
    </w:p>
    <w:p w14:paraId="7F660E2C" w14:textId="77777777" w:rsidR="008D2C6F" w:rsidRDefault="008D2C6F" w:rsidP="008D2C6F">
      <w:pPr>
        <w:pBdr>
          <w:bottom w:val="single" w:sz="6" w:space="0" w:color="FFB81C"/>
        </w:pBdr>
        <w:spacing w:before="120" w:after="120"/>
      </w:pPr>
    </w:p>
    <w:p w14:paraId="093AAF64" w14:textId="77777777" w:rsidR="008D2C6F" w:rsidRDefault="008D2C6F" w:rsidP="008D2C6F">
      <w:pPr>
        <w:pStyle w:val="Heading2"/>
      </w:pPr>
      <w:r>
        <w:rPr>
          <w:rFonts w:ascii="Arial" w:eastAsia="Arial" w:hAnsi="Arial" w:cs="Arial"/>
          <w:b/>
          <w:bCs/>
          <w:color w:val="1C2B4A"/>
          <w:sz w:val="26"/>
          <w:szCs w:val="26"/>
        </w:rPr>
        <w:t>Why This Document Exists</w:t>
      </w:r>
    </w:p>
    <w:p w14:paraId="2B67371E" w14:textId="267C8418" w:rsidR="008D2C6F" w:rsidRDefault="00F64B32" w:rsidP="008D2C6F">
      <w:pPr>
        <w:spacing w:before="80" w:after="100"/>
      </w:pPr>
      <w:r>
        <w:rPr>
          <w:color w:val="333333"/>
          <w:sz w:val="21"/>
          <w:szCs w:val="21"/>
        </w:rPr>
        <w:t>For</w:t>
      </w:r>
      <w:r w:rsidR="008D2C6F">
        <w:rPr>
          <w:color w:val="333333"/>
          <w:sz w:val="21"/>
          <w:szCs w:val="21"/>
        </w:rPr>
        <w:t xml:space="preserve"> most health sciences postdocs, the</w:t>
      </w:r>
      <w:r>
        <w:rPr>
          <w:color w:val="333333"/>
          <w:sz w:val="21"/>
          <w:szCs w:val="21"/>
        </w:rPr>
        <w:t>ir</w:t>
      </w:r>
      <w:r w:rsidR="008D2C6F">
        <w:rPr>
          <w:color w:val="333333"/>
          <w:sz w:val="21"/>
          <w:szCs w:val="21"/>
        </w:rPr>
        <w:t xml:space="preserve"> research is funded by their mentor's NIH or foundation grants. This creates an inherent tension: the postdoc's productivity directly advances the mentor's research program, but the postdoc's own career depends on establishing a distinguishable, independent research identity. Left undiscussed, this tension </w:t>
      </w:r>
      <w:r>
        <w:rPr>
          <w:color w:val="333333"/>
          <w:sz w:val="21"/>
          <w:szCs w:val="21"/>
        </w:rPr>
        <w:t>can lead to outright</w:t>
      </w:r>
      <w:r w:rsidR="008D2C6F">
        <w:rPr>
          <w:color w:val="333333"/>
          <w:sz w:val="21"/>
          <w:szCs w:val="21"/>
        </w:rPr>
        <w:t xml:space="preserve"> conflict between postdocs and </w:t>
      </w:r>
      <w:r>
        <w:rPr>
          <w:color w:val="333333"/>
          <w:sz w:val="21"/>
          <w:szCs w:val="21"/>
        </w:rPr>
        <w:t>their mentors</w:t>
      </w:r>
      <w:r w:rsidR="008D2C6F">
        <w:rPr>
          <w:color w:val="333333"/>
          <w:sz w:val="21"/>
          <w:szCs w:val="21"/>
        </w:rPr>
        <w:t>.</w:t>
      </w:r>
    </w:p>
    <w:p w14:paraId="31BA3EAF" w14:textId="186659F9" w:rsidR="008D2C6F" w:rsidRDefault="008D2C6F" w:rsidP="008D2C6F">
      <w:pPr>
        <w:spacing w:before="80" w:after="100"/>
      </w:pPr>
      <w:r>
        <w:rPr>
          <w:color w:val="333333"/>
          <w:sz w:val="21"/>
          <w:szCs w:val="21"/>
        </w:rPr>
        <w:t xml:space="preserve">This Research Independence Plan (RIP) is the instrument for that conversation. It is </w:t>
      </w:r>
      <w:r w:rsidR="00F64B32">
        <w:rPr>
          <w:color w:val="333333"/>
          <w:sz w:val="21"/>
          <w:szCs w:val="21"/>
        </w:rPr>
        <w:t>an</w:t>
      </w:r>
      <w:r>
        <w:rPr>
          <w:color w:val="333333"/>
          <w:sz w:val="21"/>
          <w:szCs w:val="21"/>
        </w:rPr>
        <w:t xml:space="preserve"> optional component of OACD's required Postdoctoral Career Development Plan, </w:t>
      </w:r>
      <w:r w:rsidR="00F64B32">
        <w:rPr>
          <w:color w:val="333333"/>
          <w:sz w:val="21"/>
          <w:szCs w:val="21"/>
        </w:rPr>
        <w:t>providing HS postdocs</w:t>
      </w:r>
      <w:r>
        <w:rPr>
          <w:color w:val="333333"/>
          <w:sz w:val="21"/>
          <w:szCs w:val="21"/>
        </w:rPr>
        <w:t xml:space="preserve"> </w:t>
      </w:r>
      <w:r w:rsidR="00F64B32">
        <w:rPr>
          <w:color w:val="333333"/>
          <w:sz w:val="21"/>
          <w:szCs w:val="21"/>
        </w:rPr>
        <w:t xml:space="preserve">with </w:t>
      </w:r>
      <w:r>
        <w:rPr>
          <w:color w:val="333333"/>
          <w:sz w:val="21"/>
          <w:szCs w:val="21"/>
        </w:rPr>
        <w:t>a structured form</w:t>
      </w:r>
      <w:r w:rsidR="00F64B32">
        <w:rPr>
          <w:color w:val="333333"/>
          <w:sz w:val="21"/>
          <w:szCs w:val="21"/>
        </w:rPr>
        <w:t>at to</w:t>
      </w:r>
      <w:r>
        <w:rPr>
          <w:color w:val="333333"/>
          <w:sz w:val="21"/>
          <w:szCs w:val="21"/>
        </w:rPr>
        <w:t xml:space="preserve"> articulat</w:t>
      </w:r>
      <w:r w:rsidR="00F64B32">
        <w:rPr>
          <w:color w:val="333333"/>
          <w:sz w:val="21"/>
          <w:szCs w:val="21"/>
        </w:rPr>
        <w:t>e</w:t>
      </w:r>
      <w:r>
        <w:rPr>
          <w:color w:val="333333"/>
          <w:sz w:val="21"/>
          <w:szCs w:val="21"/>
        </w:rPr>
        <w:t xml:space="preserve"> the goals and objectives that can lead to their own independent research program.</w:t>
      </w:r>
    </w:p>
    <w:p w14:paraId="51038FAC" w14:textId="6A05FA92" w:rsidR="008D2C6F" w:rsidRDefault="008D2C6F" w:rsidP="008D2C6F">
      <w:pPr>
        <w:spacing w:before="80" w:after="100"/>
      </w:pPr>
      <w:hyperlink r:id="rId4" w:history="1">
        <w:r w:rsidRPr="000551FA">
          <w:rPr>
            <w:rStyle w:val="Hyperlink"/>
            <w:sz w:val="21"/>
            <w:szCs w:val="21"/>
          </w:rPr>
          <w:t>NIAID's guidance</w:t>
        </w:r>
      </w:hyperlink>
      <w:r>
        <w:rPr>
          <w:color w:val="333333"/>
          <w:sz w:val="21"/>
          <w:szCs w:val="21"/>
        </w:rPr>
        <w:t xml:space="preserve"> for postdocs heading toward independence explicitly recommends having </w:t>
      </w:r>
      <w:r w:rsidR="000551FA">
        <w:rPr>
          <w:color w:val="333333"/>
          <w:sz w:val="21"/>
          <w:szCs w:val="21"/>
        </w:rPr>
        <w:t>“</w:t>
      </w:r>
      <w:r>
        <w:rPr>
          <w:color w:val="333333"/>
          <w:sz w:val="21"/>
          <w:szCs w:val="21"/>
        </w:rPr>
        <w:t>a frank discussion with your mentor about the ideas, data, and resources you'd like to take with you when you start your own lab</w:t>
      </w:r>
      <w:r w:rsidR="000551FA">
        <w:rPr>
          <w:color w:val="333333"/>
          <w:sz w:val="21"/>
          <w:szCs w:val="21"/>
        </w:rPr>
        <w:t>”</w:t>
      </w:r>
      <w:r w:rsidR="00F64B32">
        <w:rPr>
          <w:color w:val="333333"/>
          <w:sz w:val="21"/>
          <w:szCs w:val="21"/>
        </w:rPr>
        <w:t xml:space="preserve">, </w:t>
      </w:r>
      <w:r>
        <w:rPr>
          <w:color w:val="333333"/>
          <w:sz w:val="21"/>
          <w:szCs w:val="21"/>
        </w:rPr>
        <w:t>and recommends having that conversation early, not at the end of training. This plan is that conversation</w:t>
      </w:r>
      <w:r w:rsidR="000551FA">
        <w:rPr>
          <w:color w:val="333333"/>
          <w:sz w:val="21"/>
          <w:szCs w:val="21"/>
        </w:rPr>
        <w:t xml:space="preserve"> in an easily</w:t>
      </w:r>
      <w:r>
        <w:rPr>
          <w:color w:val="333333"/>
          <w:sz w:val="21"/>
          <w:szCs w:val="21"/>
        </w:rPr>
        <w:t xml:space="preserve"> documented</w:t>
      </w:r>
      <w:r w:rsidR="000551FA">
        <w:rPr>
          <w:color w:val="333333"/>
          <w:sz w:val="21"/>
          <w:szCs w:val="21"/>
        </w:rPr>
        <w:t xml:space="preserve"> format</w:t>
      </w:r>
      <w:r>
        <w:rPr>
          <w:color w:val="333333"/>
          <w:sz w:val="21"/>
          <w:szCs w:val="21"/>
        </w:rPr>
        <w:t>.</w:t>
      </w:r>
    </w:p>
    <w:p w14:paraId="10AB99FF" w14:textId="77777777" w:rsidR="008D2C6F" w:rsidRDefault="008D2C6F" w:rsidP="008D2C6F">
      <w:pPr>
        <w:pStyle w:val="Heading2"/>
      </w:pPr>
      <w:r>
        <w:rPr>
          <w:rFonts w:ascii="Arial" w:eastAsia="Arial" w:hAnsi="Arial" w:cs="Arial"/>
          <w:b/>
          <w:bCs/>
          <w:color w:val="1C2B4A"/>
          <w:sz w:val="26"/>
          <w:szCs w:val="26"/>
        </w:rPr>
        <w:t>How to Approach the Conversation (Before You Fill in the Form)</w:t>
      </w:r>
    </w:p>
    <w:p w14:paraId="223F7D51" w14:textId="77777777" w:rsidR="008D2C6F" w:rsidRDefault="008D2C6F" w:rsidP="008D2C6F">
      <w:pPr>
        <w:spacing w:before="80" w:after="100"/>
      </w:pPr>
      <w:r>
        <w:rPr>
          <w:b/>
          <w:bCs/>
          <w:color w:val="333333"/>
          <w:sz w:val="21"/>
          <w:szCs w:val="21"/>
        </w:rPr>
        <w:t xml:space="preserve">Start with the mentor's perspective. </w:t>
      </w:r>
      <w:r>
        <w:rPr>
          <w:color w:val="333333"/>
          <w:sz w:val="21"/>
          <w:szCs w:val="21"/>
        </w:rPr>
        <w:t>The mentor has funded research obligations. Your independent line should not compete with their renewal strategy, deplete a resource they need, or create a conflict of interest. Understanding their constraints early prevents resentment.</w:t>
      </w:r>
    </w:p>
    <w:p w14:paraId="78B7504F" w14:textId="41B268DF" w:rsidR="008D2C6F" w:rsidRDefault="008D2C6F" w:rsidP="008D2C6F">
      <w:pPr>
        <w:spacing w:before="80" w:after="100"/>
      </w:pPr>
      <w:r>
        <w:rPr>
          <w:b/>
          <w:bCs/>
          <w:color w:val="333333"/>
          <w:sz w:val="21"/>
          <w:szCs w:val="21"/>
        </w:rPr>
        <w:t xml:space="preserve">Distinguish </w:t>
      </w:r>
      <w:r w:rsidR="000551FA">
        <w:rPr>
          <w:b/>
          <w:bCs/>
          <w:color w:val="333333"/>
          <w:sz w:val="21"/>
          <w:szCs w:val="21"/>
        </w:rPr>
        <w:t>“</w:t>
      </w:r>
      <w:r>
        <w:rPr>
          <w:b/>
          <w:bCs/>
          <w:color w:val="333333"/>
          <w:sz w:val="21"/>
          <w:szCs w:val="21"/>
        </w:rPr>
        <w:t>synergistic</w:t>
      </w:r>
      <w:r w:rsidR="000551FA">
        <w:rPr>
          <w:b/>
          <w:bCs/>
          <w:color w:val="333333"/>
          <w:sz w:val="21"/>
          <w:szCs w:val="21"/>
        </w:rPr>
        <w:t>”</w:t>
      </w:r>
      <w:r>
        <w:rPr>
          <w:b/>
          <w:bCs/>
          <w:color w:val="333333"/>
          <w:sz w:val="21"/>
          <w:szCs w:val="21"/>
        </w:rPr>
        <w:t xml:space="preserve"> from </w:t>
      </w:r>
      <w:r w:rsidR="000551FA">
        <w:rPr>
          <w:b/>
          <w:bCs/>
          <w:color w:val="333333"/>
          <w:sz w:val="21"/>
          <w:szCs w:val="21"/>
        </w:rPr>
        <w:t>“</w:t>
      </w:r>
      <w:r>
        <w:rPr>
          <w:b/>
          <w:bCs/>
          <w:color w:val="333333"/>
          <w:sz w:val="21"/>
          <w:szCs w:val="21"/>
        </w:rPr>
        <w:t>derivative</w:t>
      </w:r>
      <w:r w:rsidR="000551FA">
        <w:rPr>
          <w:b/>
          <w:bCs/>
          <w:color w:val="333333"/>
          <w:sz w:val="21"/>
          <w:szCs w:val="21"/>
        </w:rPr>
        <w:t xml:space="preserve">”. </w:t>
      </w:r>
      <w:r>
        <w:rPr>
          <w:color w:val="333333"/>
          <w:sz w:val="21"/>
          <w:szCs w:val="21"/>
        </w:rPr>
        <w:t>The best independent line is scientifically adjacent to the mentor's work — it leverages the environment and training — but asks a question the mentor is not funded to answer. A useful test: could the postdoc write a K99 or R01 on this question without it being confused with the mentor's own grants?</w:t>
      </w:r>
    </w:p>
    <w:p w14:paraId="2B90D645" w14:textId="130E65BC" w:rsidR="008D2C6F" w:rsidRDefault="008D2C6F" w:rsidP="008D2C6F">
      <w:pPr>
        <w:spacing w:before="80" w:after="100"/>
      </w:pPr>
      <w:r>
        <w:rPr>
          <w:b/>
          <w:bCs/>
          <w:color w:val="333333"/>
          <w:sz w:val="21"/>
          <w:szCs w:val="21"/>
        </w:rPr>
        <w:t xml:space="preserve">Think in terms of a </w:t>
      </w:r>
      <w:r w:rsidR="000551FA">
        <w:rPr>
          <w:b/>
          <w:bCs/>
          <w:color w:val="333333"/>
          <w:sz w:val="21"/>
          <w:szCs w:val="21"/>
        </w:rPr>
        <w:t>“</w:t>
      </w:r>
      <w:r>
        <w:rPr>
          <w:b/>
          <w:bCs/>
          <w:color w:val="333333"/>
          <w:sz w:val="21"/>
          <w:szCs w:val="21"/>
        </w:rPr>
        <w:t>founder's stake</w:t>
      </w:r>
      <w:r w:rsidR="000551FA">
        <w:rPr>
          <w:b/>
          <w:bCs/>
          <w:color w:val="333333"/>
          <w:sz w:val="21"/>
          <w:szCs w:val="21"/>
        </w:rPr>
        <w:t xml:space="preserve">”. </w:t>
      </w:r>
      <w:r>
        <w:rPr>
          <w:color w:val="333333"/>
          <w:sz w:val="21"/>
          <w:szCs w:val="21"/>
        </w:rPr>
        <w:t>What will be the cornerstone of your first lab? A unique patient population? A mouse model you engineered? A clinical dataset you built? A methodological innovation? Identifying that asset early — and getting it in writing — is the strategic purpose of Part 3.</w:t>
      </w:r>
    </w:p>
    <w:p w14:paraId="6E78DA5F" w14:textId="77777777" w:rsidR="008D2C6F" w:rsidRDefault="008D2C6F" w:rsidP="008D2C6F">
      <w:pPr>
        <w:spacing w:before="80" w:after="100"/>
      </w:pPr>
      <w:r>
        <w:rPr>
          <w:b/>
          <w:bCs/>
          <w:color w:val="333333"/>
          <w:sz w:val="21"/>
          <w:szCs w:val="21"/>
        </w:rPr>
        <w:t xml:space="preserve">This is not adversarial. </w:t>
      </w:r>
      <w:r>
        <w:rPr>
          <w:color w:val="333333"/>
          <w:sz w:val="21"/>
          <w:szCs w:val="21"/>
        </w:rPr>
        <w:t>The goal is clarity, not conflict. Most disputes about data and ideas arise because neither party was explicit upfront. A good mentor wants their postdoc to succeed independently. This plan formalizes their support.</w:t>
      </w:r>
    </w:p>
    <w:p w14:paraId="2D5E6F64" w14:textId="29E71096" w:rsidR="008D2C6F" w:rsidRDefault="000551FA" w:rsidP="008D2C6F">
      <w:pPr>
        <w:pStyle w:val="Heading2"/>
      </w:pPr>
      <w:r>
        <w:rPr>
          <w:rFonts w:ascii="Arial" w:eastAsia="Arial" w:hAnsi="Arial" w:cs="Arial"/>
          <w:b/>
          <w:bCs/>
          <w:color w:val="1C2B4A"/>
          <w:sz w:val="26"/>
          <w:szCs w:val="26"/>
        </w:rPr>
        <w:t>Step-by-Step</w:t>
      </w:r>
      <w:r w:rsidR="008D2C6F">
        <w:rPr>
          <w:rFonts w:ascii="Arial" w:eastAsia="Arial" w:hAnsi="Arial" w:cs="Arial"/>
          <w:b/>
          <w:bCs/>
          <w:color w:val="1C2B4A"/>
          <w:sz w:val="26"/>
          <w:szCs w:val="26"/>
        </w:rPr>
        <w:t xml:space="preserve"> Guidance</w:t>
      </w:r>
    </w:p>
    <w:p w14:paraId="1AE412FE" w14:textId="77777777" w:rsidR="008D2C6F" w:rsidRDefault="008D2C6F" w:rsidP="008D2C6F">
      <w:pPr>
        <w:pStyle w:val="Heading2"/>
      </w:pPr>
      <w:r>
        <w:rPr>
          <w:rFonts w:ascii="Arial" w:eastAsia="Arial" w:hAnsi="Arial" w:cs="Arial"/>
          <w:b/>
          <w:bCs/>
          <w:color w:val="2E5496"/>
          <w:sz w:val="26"/>
          <w:szCs w:val="26"/>
        </w:rPr>
        <w:t>Part 2 — The Mentor's Research Program</w:t>
      </w:r>
    </w:p>
    <w:p w14:paraId="3AB94E93" w14:textId="77777777" w:rsidR="008D2C6F" w:rsidRDefault="008D2C6F" w:rsidP="008D2C6F">
      <w:pPr>
        <w:spacing w:before="80" w:after="100"/>
      </w:pPr>
      <w:r>
        <w:rPr>
          <w:color w:val="333333"/>
          <w:sz w:val="21"/>
          <w:szCs w:val="21"/>
        </w:rPr>
        <w:t>The mentor should complete this section first, before any joint discussion. It provides shared context and ensures the postdoc understands which aims are funded, which grant renewals are on the horizon, and what lab resources are committed elsewhere. This transparency enables an honest negotiation in Part 3.</w:t>
      </w:r>
    </w:p>
    <w:p w14:paraId="72082EFF" w14:textId="77777777" w:rsidR="008D2C6F" w:rsidRDefault="008D2C6F" w:rsidP="008D2C6F">
      <w:pPr>
        <w:pStyle w:val="Heading2"/>
      </w:pPr>
      <w:r>
        <w:rPr>
          <w:rFonts w:ascii="Arial" w:eastAsia="Arial" w:hAnsi="Arial" w:cs="Arial"/>
          <w:b/>
          <w:bCs/>
          <w:color w:val="2E5496"/>
          <w:sz w:val="26"/>
          <w:szCs w:val="26"/>
        </w:rPr>
        <w:t>Part 3A — The Independent Research Question</w:t>
      </w:r>
    </w:p>
    <w:p w14:paraId="3EFFE56C" w14:textId="346BEA02" w:rsidR="008D2C6F" w:rsidRDefault="008D2C6F" w:rsidP="008D2C6F">
      <w:pPr>
        <w:spacing w:before="80" w:after="100"/>
      </w:pPr>
      <w:r>
        <w:rPr>
          <w:color w:val="333333"/>
          <w:sz w:val="21"/>
          <w:szCs w:val="21"/>
        </w:rPr>
        <w:t xml:space="preserve">This is the hardest section to fill in and the most important. A useful test of whether a research question is truly </w:t>
      </w:r>
      <w:r w:rsidR="000551FA">
        <w:rPr>
          <w:color w:val="333333"/>
          <w:sz w:val="21"/>
          <w:szCs w:val="21"/>
        </w:rPr>
        <w:t>“</w:t>
      </w:r>
      <w:r>
        <w:rPr>
          <w:color w:val="333333"/>
          <w:sz w:val="21"/>
          <w:szCs w:val="21"/>
        </w:rPr>
        <w:t>independent</w:t>
      </w:r>
      <w:r w:rsidR="000551FA" w:rsidRPr="000551FA">
        <w:rPr>
          <w:color w:val="333333"/>
          <w:sz w:val="21"/>
          <w:szCs w:val="21"/>
        </w:rPr>
        <w:t>”</w:t>
      </w:r>
      <w:r w:rsidRPr="000551FA">
        <w:rPr>
          <w:color w:val="333333"/>
          <w:sz w:val="21"/>
          <w:szCs w:val="21"/>
        </w:rPr>
        <w:t>:</w:t>
      </w:r>
      <w:r>
        <w:rPr>
          <w:color w:val="333333"/>
          <w:sz w:val="21"/>
          <w:szCs w:val="21"/>
        </w:rPr>
        <w:t xml:space="preserve"> if the postdoc applied for a K99/R00 on this question tomorrow, </w:t>
      </w:r>
      <w:r>
        <w:rPr>
          <w:color w:val="333333"/>
          <w:sz w:val="21"/>
          <w:szCs w:val="21"/>
        </w:rPr>
        <w:lastRenderedPageBreak/>
        <w:t>would the study section view it as distinct from the mentor's funded work? Would the mentor support — not compete with — that application?</w:t>
      </w:r>
    </w:p>
    <w:p w14:paraId="7A113294" w14:textId="77777777" w:rsidR="008D2C6F" w:rsidRDefault="008D2C6F" w:rsidP="008D2C6F">
      <w:pPr>
        <w:spacing w:before="80" w:after="100"/>
      </w:pPr>
      <w:r>
        <w:rPr>
          <w:color w:val="333333"/>
          <w:sz w:val="21"/>
          <w:szCs w:val="21"/>
        </w:rPr>
        <w:t>The question need not be fully formed in year one. It will evolve. What matters is establishing the intent and the general domain of intellectual ownership.</w:t>
      </w:r>
    </w:p>
    <w:p w14:paraId="00CE4983" w14:textId="0C559BD1" w:rsidR="008D2C6F" w:rsidRPr="006747A9" w:rsidRDefault="008D2C6F" w:rsidP="008D2C6F">
      <w:pPr>
        <w:pStyle w:val="Heading2"/>
      </w:pPr>
      <w:r w:rsidRPr="006747A9">
        <w:rPr>
          <w:rFonts w:ascii="Arial" w:eastAsia="Arial" w:hAnsi="Arial" w:cs="Arial"/>
          <w:b/>
          <w:bCs/>
          <w:color w:val="2E5496"/>
          <w:sz w:val="26"/>
          <w:szCs w:val="26"/>
        </w:rPr>
        <w:t>Part 3B — Portable Assets</w:t>
      </w:r>
      <w:r w:rsidR="006747A9" w:rsidRPr="006747A9">
        <w:rPr>
          <w:rFonts w:ascii="Arial" w:eastAsia="Arial" w:hAnsi="Arial" w:cs="Arial"/>
          <w:b/>
          <w:bCs/>
          <w:color w:val="2E5496"/>
          <w:sz w:val="26"/>
          <w:szCs w:val="26"/>
        </w:rPr>
        <w:t xml:space="preserve"> </w:t>
      </w:r>
    </w:p>
    <w:p w14:paraId="04E6CFE1" w14:textId="77777777" w:rsidR="008D2C6F" w:rsidRDefault="008D2C6F" w:rsidP="008D2C6F">
      <w:pPr>
        <w:spacing w:before="80" w:after="100"/>
      </w:pPr>
      <w:r>
        <w:rPr>
          <w:color w:val="333333"/>
          <w:sz w:val="21"/>
          <w:szCs w:val="21"/>
        </w:rPr>
        <w:t>Ideas and hypotheses are almost always portable — the mentor cannot 'own' a scientific question. The more contentious items are data, biological materials, and cohorts, all of which may be encumbered by the terms of the funding grant.</w:t>
      </w:r>
    </w:p>
    <w:p w14:paraId="25C1A170" w14:textId="128ED387" w:rsidR="008D2C6F" w:rsidRDefault="008D2C6F" w:rsidP="008D2C6F">
      <w:pPr>
        <w:spacing w:before="80" w:after="100"/>
      </w:pPr>
      <w:r>
        <w:rPr>
          <w:b/>
          <w:bCs/>
          <w:color w:val="333333"/>
          <w:sz w:val="21"/>
          <w:szCs w:val="21"/>
        </w:rPr>
        <w:t xml:space="preserve">Federally funded data: </w:t>
      </w:r>
      <w:r>
        <w:rPr>
          <w:color w:val="333333"/>
          <w:sz w:val="21"/>
          <w:szCs w:val="21"/>
        </w:rPr>
        <w:t>Data generated under an NIH grant are subject to NIH data sharing policies. The postdoc's right to use this data in future publications and grants is generally preserved, but access after departure should be explicit</w:t>
      </w:r>
      <w:r w:rsidR="000551FA">
        <w:rPr>
          <w:color w:val="333333"/>
          <w:sz w:val="21"/>
          <w:szCs w:val="21"/>
        </w:rPr>
        <w:t>ly outlined</w:t>
      </w:r>
      <w:r>
        <w:rPr>
          <w:color w:val="333333"/>
          <w:sz w:val="21"/>
          <w:szCs w:val="21"/>
        </w:rPr>
        <w:t>.</w:t>
      </w:r>
      <w:r w:rsidR="006747A9">
        <w:rPr>
          <w:color w:val="333333"/>
          <w:sz w:val="21"/>
          <w:szCs w:val="21"/>
        </w:rPr>
        <w:t xml:space="preserve"> </w:t>
      </w:r>
    </w:p>
    <w:p w14:paraId="105B1B97" w14:textId="465DABA6" w:rsidR="008D2C6F" w:rsidRDefault="008D2C6F" w:rsidP="008D2C6F">
      <w:pPr>
        <w:spacing w:before="80" w:after="100"/>
      </w:pPr>
      <w:r w:rsidRPr="009638CD">
        <w:rPr>
          <w:b/>
          <w:bCs/>
          <w:color w:val="333333"/>
          <w:sz w:val="21"/>
          <w:szCs w:val="21"/>
        </w:rPr>
        <w:t xml:space="preserve">Biological materials: </w:t>
      </w:r>
      <w:r w:rsidRPr="009638CD">
        <w:rPr>
          <w:color w:val="333333"/>
          <w:sz w:val="21"/>
          <w:szCs w:val="21"/>
        </w:rPr>
        <w:t>Cell lines, animal models, and tissue banks created using federal funds belong to Pitt, per Bayh-Dole and university IP policy. Transfer requires an MTA. Agree on the process now.</w:t>
      </w:r>
      <w:r w:rsidR="00153285">
        <w:rPr>
          <w:color w:val="333333"/>
          <w:sz w:val="21"/>
          <w:szCs w:val="21"/>
        </w:rPr>
        <w:t xml:space="preserve"> </w:t>
      </w:r>
    </w:p>
    <w:p w14:paraId="123E3880" w14:textId="77777777" w:rsidR="008D2C6F" w:rsidRDefault="008D2C6F" w:rsidP="008D2C6F">
      <w:pPr>
        <w:spacing w:before="80" w:after="100"/>
      </w:pPr>
      <w:r>
        <w:rPr>
          <w:b/>
          <w:bCs/>
          <w:color w:val="333333"/>
          <w:sz w:val="21"/>
          <w:szCs w:val="21"/>
        </w:rPr>
        <w:t xml:space="preserve">Cohorts: </w:t>
      </w:r>
      <w:r>
        <w:rPr>
          <w:color w:val="333333"/>
          <w:sz w:val="21"/>
          <w:szCs w:val="21"/>
        </w:rPr>
        <w:t>If the postdoc helped develop a clinical or epidemiological cohort, their ongoing access and ability to be a co-investigator on future studies should be clarified. This is especially important in health sciences.</w:t>
      </w:r>
    </w:p>
    <w:p w14:paraId="780A5103" w14:textId="441B52CD" w:rsidR="008D2C6F" w:rsidRDefault="008D2C6F" w:rsidP="008D2C6F">
      <w:pPr>
        <w:spacing w:before="80" w:after="100"/>
      </w:pPr>
      <w:r w:rsidRPr="009638CD">
        <w:rPr>
          <w:b/>
          <w:bCs/>
          <w:color w:val="333333"/>
          <w:sz w:val="21"/>
          <w:szCs w:val="21"/>
        </w:rPr>
        <w:t xml:space="preserve">IP: </w:t>
      </w:r>
      <w:r w:rsidRPr="009638CD">
        <w:rPr>
          <w:color w:val="333333"/>
          <w:sz w:val="21"/>
          <w:szCs w:val="21"/>
        </w:rPr>
        <w:t>Any invention must be disclosed to Pitt's Office of Technology Management (OTM) regardless of who conceived it. The parties may negotiate inventor shares and licensing terms, but this must go through OTM.</w:t>
      </w:r>
      <w:r w:rsidR="00196C0D">
        <w:rPr>
          <w:color w:val="333333"/>
          <w:sz w:val="21"/>
          <w:szCs w:val="21"/>
        </w:rPr>
        <w:t xml:space="preserve">   </w:t>
      </w:r>
    </w:p>
    <w:p w14:paraId="3ED2E5BA" w14:textId="77777777" w:rsidR="008D2C6F" w:rsidRDefault="008D2C6F" w:rsidP="008D2C6F">
      <w:pPr>
        <w:pStyle w:val="Heading2"/>
      </w:pPr>
      <w:r>
        <w:rPr>
          <w:rFonts w:ascii="Arial" w:eastAsia="Arial" w:hAnsi="Arial" w:cs="Arial"/>
          <w:b/>
          <w:bCs/>
          <w:color w:val="2E5496"/>
          <w:sz w:val="26"/>
          <w:szCs w:val="26"/>
        </w:rPr>
        <w:t>Part 3C — What Stays</w:t>
      </w:r>
    </w:p>
    <w:p w14:paraId="3BC3D594" w14:textId="77777777" w:rsidR="008D2C6F" w:rsidRDefault="008D2C6F" w:rsidP="008D2C6F">
      <w:pPr>
        <w:spacing w:before="80" w:after="100"/>
      </w:pPr>
      <w:r>
        <w:rPr>
          <w:color w:val="333333"/>
          <w:sz w:val="21"/>
          <w:szCs w:val="21"/>
        </w:rPr>
        <w:t>Being explicit here is a gift to both parties. A mentor who clearly identifies what must stay in the lab (e.g., a dataset central to a pending renewal) is not being restrictive — they are being honest. Postdocs who know this in advance can plan around it rather than being surprised at departure.</w:t>
      </w:r>
    </w:p>
    <w:p w14:paraId="62E573C4" w14:textId="77777777" w:rsidR="008D2C6F" w:rsidRDefault="008D2C6F" w:rsidP="008D2C6F">
      <w:pPr>
        <w:pStyle w:val="Heading2"/>
      </w:pPr>
      <w:r>
        <w:rPr>
          <w:rFonts w:ascii="Arial" w:eastAsia="Arial" w:hAnsi="Arial" w:cs="Arial"/>
          <w:b/>
          <w:bCs/>
          <w:color w:val="2E5496"/>
          <w:sz w:val="26"/>
          <w:szCs w:val="26"/>
        </w:rPr>
        <w:t>Part 4 — Path to Independent Funding</w:t>
      </w:r>
    </w:p>
    <w:p w14:paraId="179720B7" w14:textId="2F78F9C6" w:rsidR="008D2C6F" w:rsidRDefault="008D2C6F" w:rsidP="008D2C6F">
      <w:pPr>
        <w:spacing w:before="80" w:after="100"/>
      </w:pPr>
      <w:r>
        <w:rPr>
          <w:color w:val="333333"/>
          <w:sz w:val="21"/>
          <w:szCs w:val="21"/>
        </w:rPr>
        <w:t xml:space="preserve">For biomedical postdocs at Pitt, the NIH K99/R00 Pathway to Independence Award is the gold-standard mechanism. It requires a sponsor (the current mentor), independent aims, and evidence of research independence. This plan is essentially the blueprint for </w:t>
      </w:r>
      <w:proofErr w:type="gramStart"/>
      <w:r>
        <w:rPr>
          <w:color w:val="333333"/>
          <w:sz w:val="21"/>
          <w:szCs w:val="21"/>
        </w:rPr>
        <w:t>the K99</w:t>
      </w:r>
      <w:proofErr w:type="gramEnd"/>
      <w:r>
        <w:rPr>
          <w:color w:val="333333"/>
          <w:sz w:val="21"/>
          <w:szCs w:val="21"/>
        </w:rPr>
        <w:t>. Other strong mechanisms include the NIH F32 (if early in training), VA Career Development Awards (CDA I/II), and disease-specific foundation awards.</w:t>
      </w:r>
    </w:p>
    <w:p w14:paraId="1BCEBF49" w14:textId="570DB666" w:rsidR="008D2C6F" w:rsidRDefault="008D2C6F" w:rsidP="008D2C6F">
      <w:pPr>
        <w:spacing w:before="80" w:after="100"/>
      </w:pPr>
      <w:r>
        <w:rPr>
          <w:color w:val="333333"/>
          <w:sz w:val="21"/>
          <w:szCs w:val="21"/>
        </w:rPr>
        <w:t xml:space="preserve">Protected time for the independent line is the single most important operational commitment the mentor makes. </w:t>
      </w:r>
    </w:p>
    <w:p w14:paraId="658D0CD6" w14:textId="77777777" w:rsidR="008D2C6F" w:rsidRDefault="008D2C6F" w:rsidP="008D2C6F">
      <w:pPr>
        <w:pStyle w:val="Heading2"/>
      </w:pPr>
      <w:r>
        <w:rPr>
          <w:rFonts w:ascii="Arial" w:eastAsia="Arial" w:hAnsi="Arial" w:cs="Arial"/>
          <w:b/>
          <w:bCs/>
          <w:color w:val="2E5496"/>
          <w:sz w:val="26"/>
          <w:szCs w:val="26"/>
        </w:rPr>
        <w:t>Part 5 — Publications</w:t>
      </w:r>
    </w:p>
    <w:p w14:paraId="6F326C38" w14:textId="755F82EF" w:rsidR="008D2C6F" w:rsidRDefault="008D2C6F" w:rsidP="008D2C6F">
      <w:pPr>
        <w:spacing w:before="80" w:after="100"/>
      </w:pPr>
      <w:r>
        <w:rPr>
          <w:color w:val="333333"/>
          <w:sz w:val="21"/>
          <w:szCs w:val="21"/>
        </w:rPr>
        <w:t>First-author publications from the postdoc's independent line are what distinguish a postdoc's application for faculty positions from other candidates. Agree now on</w:t>
      </w:r>
      <w:r w:rsidR="00AA4CD8">
        <w:rPr>
          <w:color w:val="333333"/>
          <w:sz w:val="21"/>
          <w:szCs w:val="21"/>
        </w:rPr>
        <w:t xml:space="preserve"> a high-level plan of</w:t>
      </w:r>
      <w:r>
        <w:rPr>
          <w:color w:val="333333"/>
          <w:sz w:val="21"/>
          <w:szCs w:val="21"/>
        </w:rPr>
        <w:t xml:space="preserve"> who will be first author on work from the independent line, how long the mentor </w:t>
      </w:r>
      <w:proofErr w:type="gramStart"/>
      <w:r>
        <w:rPr>
          <w:color w:val="333333"/>
          <w:sz w:val="21"/>
          <w:szCs w:val="21"/>
        </w:rPr>
        <w:t>has to</w:t>
      </w:r>
      <w:proofErr w:type="gramEnd"/>
      <w:r>
        <w:rPr>
          <w:color w:val="333333"/>
          <w:sz w:val="21"/>
          <w:szCs w:val="21"/>
        </w:rPr>
        <w:t xml:space="preserve"> review manuscripts before the postdoc may submit, and what happens to manuscripts still in progress when the postdoc departs.</w:t>
      </w:r>
    </w:p>
    <w:p w14:paraId="38D30679" w14:textId="77777777" w:rsidR="008D2C6F" w:rsidRDefault="008D2C6F" w:rsidP="008D2C6F">
      <w:pPr>
        <w:pStyle w:val="Heading2"/>
      </w:pPr>
      <w:r>
        <w:rPr>
          <w:rFonts w:ascii="Arial" w:eastAsia="Arial" w:hAnsi="Arial" w:cs="Arial"/>
          <w:b/>
          <w:bCs/>
          <w:color w:val="2E5496"/>
          <w:sz w:val="26"/>
          <w:szCs w:val="26"/>
        </w:rPr>
        <w:t>Part 6 — Mentoring Team</w:t>
      </w:r>
    </w:p>
    <w:p w14:paraId="12AC1C9D" w14:textId="4BE13BAA" w:rsidR="008D2C6F" w:rsidRDefault="00AA4CD8" w:rsidP="008D2C6F">
      <w:pPr>
        <w:spacing w:before="80" w:after="100"/>
      </w:pPr>
      <w:r>
        <w:rPr>
          <w:color w:val="333333"/>
          <w:sz w:val="21"/>
          <w:szCs w:val="21"/>
        </w:rPr>
        <w:t>The</w:t>
      </w:r>
      <w:r w:rsidR="008D2C6F">
        <w:rPr>
          <w:color w:val="333333"/>
          <w:sz w:val="21"/>
          <w:szCs w:val="21"/>
        </w:rPr>
        <w:t xml:space="preserve"> OACD requires all health sciences postdocs to have a mentoring team of at least two additional individuals beyond the primary mentor. For postdocs with a Research Independence Plan, </w:t>
      </w:r>
      <w:r>
        <w:rPr>
          <w:color w:val="333333"/>
          <w:sz w:val="21"/>
          <w:szCs w:val="21"/>
        </w:rPr>
        <w:t>ideally at least</w:t>
      </w:r>
      <w:r w:rsidR="008D2C6F">
        <w:rPr>
          <w:color w:val="333333"/>
          <w:sz w:val="21"/>
          <w:szCs w:val="21"/>
        </w:rPr>
        <w:t xml:space="preserve"> one team member should be positioned to evaluate and champion the postdoc's independent research direction. </w:t>
      </w:r>
    </w:p>
    <w:p w14:paraId="6FD25F8A" w14:textId="7213C12A" w:rsidR="008D2C6F" w:rsidRDefault="008D2C6F" w:rsidP="008D2C6F">
      <w:pPr>
        <w:pStyle w:val="Heading2"/>
      </w:pPr>
      <w:r>
        <w:rPr>
          <w:rFonts w:ascii="Arial" w:eastAsia="Arial" w:hAnsi="Arial" w:cs="Arial"/>
          <w:b/>
          <w:bCs/>
          <w:color w:val="1C2B4A"/>
          <w:sz w:val="26"/>
          <w:szCs w:val="26"/>
        </w:rPr>
        <w:lastRenderedPageBreak/>
        <w:t>Timing</w:t>
      </w:r>
    </w:p>
    <w:p w14:paraId="74A82D49" w14:textId="6637C979" w:rsidR="008D2C6F" w:rsidRDefault="008D2C6F" w:rsidP="008D2C6F">
      <w:pPr>
        <w:spacing w:before="80" w:after="100"/>
      </w:pPr>
      <w:r>
        <w:rPr>
          <w:color w:val="333333"/>
          <w:sz w:val="21"/>
          <w:szCs w:val="21"/>
        </w:rPr>
        <w:t>This agreement can be completed at any point during the postdoctoral appointment but the earlier the better. Review and update it annually, and make amendments whenever research direction, funding, or career goals change materially.</w:t>
      </w:r>
    </w:p>
    <w:p w14:paraId="72DE48F8" w14:textId="77777777" w:rsidR="008D2C6F" w:rsidRDefault="008D2C6F" w:rsidP="008D2C6F">
      <w:pPr>
        <w:pBdr>
          <w:bottom w:val="single" w:sz="6" w:space="0" w:color="FFB81C"/>
        </w:pBdr>
        <w:spacing w:before="120" w:after="120"/>
      </w:pPr>
    </w:p>
    <w:p w14:paraId="50BF9B76" w14:textId="1ABACAEB" w:rsidR="007107C6" w:rsidRDefault="008D2C6F" w:rsidP="008D2C6F">
      <w:r>
        <w:rPr>
          <w:i/>
          <w:iCs/>
          <w:color w:val="777777"/>
          <w:sz w:val="18"/>
          <w:szCs w:val="18"/>
        </w:rPr>
        <w:t>This template was developed for the University of Pittsburgh Center for Postdoctoral Affairs in the Health Sciences, drawing on OACD guidelines, NIAID guidance on gaining independence, the NIH Bridges to Independence report, and AAMC's Compact Between Postdoctoral Appointees</w:t>
      </w:r>
      <w:r w:rsidRPr="008D2C6F">
        <w:rPr>
          <w:i/>
          <w:iCs/>
          <w:color w:val="777777"/>
          <w:sz w:val="18"/>
          <w:szCs w:val="18"/>
        </w:rPr>
        <w:t xml:space="preserve"> </w:t>
      </w:r>
      <w:r>
        <w:rPr>
          <w:i/>
          <w:iCs/>
          <w:color w:val="777777"/>
          <w:sz w:val="18"/>
          <w:szCs w:val="18"/>
        </w:rPr>
        <w:t>and Their Mentors. Consult postdoc@hs.pitt.edu with questions.</w:t>
      </w:r>
    </w:p>
    <w:sectPr w:rsidR="007107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C6F"/>
    <w:rsid w:val="000551FA"/>
    <w:rsid w:val="00107752"/>
    <w:rsid w:val="00153285"/>
    <w:rsid w:val="00171F18"/>
    <w:rsid w:val="00196C0D"/>
    <w:rsid w:val="006747A9"/>
    <w:rsid w:val="006D6CAF"/>
    <w:rsid w:val="007107C6"/>
    <w:rsid w:val="007A542C"/>
    <w:rsid w:val="008D2C6F"/>
    <w:rsid w:val="009638CD"/>
    <w:rsid w:val="00AA2A1B"/>
    <w:rsid w:val="00AA4CD8"/>
    <w:rsid w:val="00F64B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738A02"/>
  <w15:chartTrackingRefBased/>
  <w15:docId w15:val="{8A7AE729-E3AC-482B-BF16-8FCA73A2F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2C6F"/>
    <w:pPr>
      <w:spacing w:after="0" w:line="240" w:lineRule="auto"/>
    </w:pPr>
    <w:rPr>
      <w:rFonts w:ascii="Arial" w:eastAsia="Arial" w:hAnsi="Arial" w:cs="Arial"/>
      <w:kern w:val="0"/>
      <w14:ligatures w14:val="none"/>
    </w:rPr>
  </w:style>
  <w:style w:type="paragraph" w:styleId="Heading1">
    <w:name w:val="heading 1"/>
    <w:basedOn w:val="Normal"/>
    <w:next w:val="Normal"/>
    <w:link w:val="Heading1Char"/>
    <w:uiPriority w:val="9"/>
    <w:qFormat/>
    <w:rsid w:val="008D2C6F"/>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8D2C6F"/>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8D2C6F"/>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8D2C6F"/>
    <w:pPr>
      <w:keepNext/>
      <w:keepLines/>
      <w:spacing w:before="80" w:after="40" w:line="259" w:lineRule="auto"/>
      <w:outlineLvl w:val="3"/>
    </w:pPr>
    <w:rPr>
      <w:rFonts w:asciiTheme="minorHAnsi" w:eastAsiaTheme="majorEastAsia" w:hAnsiTheme="minorHAnsi"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8D2C6F"/>
    <w:pPr>
      <w:keepNext/>
      <w:keepLines/>
      <w:spacing w:before="80" w:after="40" w:line="259" w:lineRule="auto"/>
      <w:outlineLvl w:val="4"/>
    </w:pPr>
    <w:rPr>
      <w:rFonts w:asciiTheme="minorHAnsi" w:eastAsiaTheme="majorEastAsia" w:hAnsiTheme="minorHAnsi"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8D2C6F"/>
    <w:pPr>
      <w:keepNext/>
      <w:keepLines/>
      <w:spacing w:before="40" w:line="259"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8D2C6F"/>
    <w:pPr>
      <w:keepNext/>
      <w:keepLines/>
      <w:spacing w:before="40" w:line="259"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8D2C6F"/>
    <w:pPr>
      <w:keepNext/>
      <w:keepLines/>
      <w:spacing w:line="259"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8D2C6F"/>
    <w:pPr>
      <w:keepNext/>
      <w:keepLines/>
      <w:spacing w:line="259"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2C6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8D2C6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D2C6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D2C6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D2C6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D2C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2C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2C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2C6F"/>
    <w:rPr>
      <w:rFonts w:eastAsiaTheme="majorEastAsia" w:cstheme="majorBidi"/>
      <w:color w:val="272727" w:themeColor="text1" w:themeTint="D8"/>
    </w:rPr>
  </w:style>
  <w:style w:type="paragraph" w:styleId="Title">
    <w:name w:val="Title"/>
    <w:basedOn w:val="Normal"/>
    <w:next w:val="Normal"/>
    <w:link w:val="TitleChar"/>
    <w:uiPriority w:val="10"/>
    <w:qFormat/>
    <w:rsid w:val="008D2C6F"/>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8D2C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2C6F"/>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8D2C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2C6F"/>
    <w:pPr>
      <w:spacing w:before="160" w:after="160" w:line="259"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8D2C6F"/>
    <w:rPr>
      <w:i/>
      <w:iCs/>
      <w:color w:val="404040" w:themeColor="text1" w:themeTint="BF"/>
    </w:rPr>
  </w:style>
  <w:style w:type="paragraph" w:styleId="ListParagraph">
    <w:name w:val="List Paragraph"/>
    <w:basedOn w:val="Normal"/>
    <w:uiPriority w:val="34"/>
    <w:qFormat/>
    <w:rsid w:val="008D2C6F"/>
    <w:pPr>
      <w:spacing w:after="160" w:line="259"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8D2C6F"/>
    <w:rPr>
      <w:i/>
      <w:iCs/>
      <w:color w:val="2F5496" w:themeColor="accent1" w:themeShade="BF"/>
    </w:rPr>
  </w:style>
  <w:style w:type="paragraph" w:styleId="IntenseQuote">
    <w:name w:val="Intense Quote"/>
    <w:basedOn w:val="Normal"/>
    <w:next w:val="Normal"/>
    <w:link w:val="IntenseQuoteChar"/>
    <w:uiPriority w:val="30"/>
    <w:qFormat/>
    <w:rsid w:val="008D2C6F"/>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8D2C6F"/>
    <w:rPr>
      <w:i/>
      <w:iCs/>
      <w:color w:val="2F5496" w:themeColor="accent1" w:themeShade="BF"/>
    </w:rPr>
  </w:style>
  <w:style w:type="character" w:styleId="IntenseReference">
    <w:name w:val="Intense Reference"/>
    <w:basedOn w:val="DefaultParagraphFont"/>
    <w:uiPriority w:val="32"/>
    <w:qFormat/>
    <w:rsid w:val="008D2C6F"/>
    <w:rPr>
      <w:b/>
      <w:bCs/>
      <w:smallCaps/>
      <w:color w:val="2F5496" w:themeColor="accent1" w:themeShade="BF"/>
      <w:spacing w:val="5"/>
    </w:rPr>
  </w:style>
  <w:style w:type="character" w:styleId="Hyperlink">
    <w:name w:val="Hyperlink"/>
    <w:basedOn w:val="DefaultParagraphFont"/>
    <w:uiPriority w:val="99"/>
    <w:unhideWhenUsed/>
    <w:rsid w:val="000551FA"/>
    <w:rPr>
      <w:color w:val="0563C1" w:themeColor="hyperlink"/>
      <w:u w:val="single"/>
    </w:rPr>
  </w:style>
  <w:style w:type="character" w:styleId="UnresolvedMention">
    <w:name w:val="Unresolved Mention"/>
    <w:basedOn w:val="DefaultParagraphFont"/>
    <w:uiPriority w:val="99"/>
    <w:semiHidden/>
    <w:unhideWhenUsed/>
    <w:rsid w:val="000551FA"/>
    <w:rPr>
      <w:color w:val="605E5C"/>
      <w:shd w:val="clear" w:color="auto" w:fill="E1DFDD"/>
    </w:rPr>
  </w:style>
  <w:style w:type="character" w:styleId="CommentReference">
    <w:name w:val="annotation reference"/>
    <w:basedOn w:val="DefaultParagraphFont"/>
    <w:uiPriority w:val="99"/>
    <w:semiHidden/>
    <w:unhideWhenUsed/>
    <w:rsid w:val="00107752"/>
    <w:rPr>
      <w:sz w:val="16"/>
      <w:szCs w:val="16"/>
    </w:rPr>
  </w:style>
  <w:style w:type="paragraph" w:styleId="CommentText">
    <w:name w:val="annotation text"/>
    <w:basedOn w:val="Normal"/>
    <w:link w:val="CommentTextChar"/>
    <w:uiPriority w:val="99"/>
    <w:unhideWhenUsed/>
    <w:rsid w:val="00107752"/>
    <w:rPr>
      <w:sz w:val="20"/>
      <w:szCs w:val="20"/>
    </w:rPr>
  </w:style>
  <w:style w:type="character" w:customStyle="1" w:styleId="CommentTextChar">
    <w:name w:val="Comment Text Char"/>
    <w:basedOn w:val="DefaultParagraphFont"/>
    <w:link w:val="CommentText"/>
    <w:uiPriority w:val="99"/>
    <w:rsid w:val="00107752"/>
    <w:rPr>
      <w:rFonts w:ascii="Arial" w:eastAsia="Arial" w:hAnsi="Arial" w:cs="Arial"/>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107752"/>
    <w:rPr>
      <w:b/>
      <w:bCs/>
    </w:rPr>
  </w:style>
  <w:style w:type="character" w:customStyle="1" w:styleId="CommentSubjectChar">
    <w:name w:val="Comment Subject Char"/>
    <w:basedOn w:val="CommentTextChar"/>
    <w:link w:val="CommentSubject"/>
    <w:uiPriority w:val="99"/>
    <w:semiHidden/>
    <w:rsid w:val="00107752"/>
    <w:rPr>
      <w:rFonts w:ascii="Arial" w:eastAsia="Arial" w:hAnsi="Arial" w:cs="Arial"/>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niaid.nih.gov/grants-contracts/postdoc-gui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1020</Words>
  <Characters>5818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Miller</dc:creator>
  <cp:keywords/>
  <dc:description/>
  <cp:lastModifiedBy>Laura Miller</cp:lastModifiedBy>
  <cp:revision>2</cp:revision>
  <dcterms:created xsi:type="dcterms:W3CDTF">2026-06-04T13:59:00Z</dcterms:created>
  <dcterms:modified xsi:type="dcterms:W3CDTF">2026-06-04T13:59:00Z</dcterms:modified>
</cp:coreProperties>
</file>